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6672" w14:textId="77777777" w:rsidR="00E62666" w:rsidRDefault="00000000">
      <w:pPr>
        <w:jc w:val="center"/>
        <w:rPr>
          <w:b/>
          <w:sz w:val="52"/>
          <w:u w:val="single"/>
          <w:lang w:val="cs-CZ"/>
        </w:rPr>
      </w:pPr>
      <w:r>
        <w:rPr>
          <w:b/>
          <w:sz w:val="52"/>
          <w:u w:val="single"/>
          <w:lang w:val="cs-CZ"/>
        </w:rPr>
        <w:t>Soutěžní řád Method feeder 2023</w:t>
      </w:r>
    </w:p>
    <w:p w14:paraId="5B6E2DA8" w14:textId="77777777" w:rsidR="00E62666" w:rsidRDefault="00E62666">
      <w:pPr>
        <w:rPr>
          <w:b/>
          <w:u w:val="single"/>
          <w:lang w:val="cs-CZ"/>
        </w:rPr>
      </w:pPr>
    </w:p>
    <w:p w14:paraId="2CDA64D1" w14:textId="77777777" w:rsidR="00E62666" w:rsidRDefault="00000000">
      <w:pPr>
        <w:rPr>
          <w:lang w:val="cs-CZ"/>
        </w:rPr>
      </w:pPr>
      <w:r>
        <w:rPr>
          <w:lang w:val="cs-CZ"/>
        </w:rPr>
        <w:t>1. Uspořádání soutěží</w:t>
      </w:r>
    </w:p>
    <w:p w14:paraId="515A7726" w14:textId="77777777" w:rsidR="00E62666" w:rsidRDefault="00000000">
      <w:r>
        <w:rPr>
          <w:lang w:val="cs-CZ"/>
        </w:rPr>
        <w:t>Vyhlásit a uspořádat závod na území České republiky ve sportovní disciplíně LRU-MF může ČRS a/nebo MRS a místní organizace ČRS a/nebo MRS (dále MO). Domácí postupové závody – mistrovství ČR, 1. ligu, 2. ligu, divizi a kvalifikační závody vyhlašuje ČRS a/nebo MRS a uspořádají je pověřené MO. Pořadatele těchto závodů schvaluje ČRS, resp. MRS na návrh sportovního oboru. Pohárové závody vyhlašují a uspořádají MO a tyto nepodléhají schválení ČRS nebo MRS.</w:t>
      </w:r>
    </w:p>
    <w:p w14:paraId="1699C2C0" w14:textId="77777777" w:rsidR="00E62666" w:rsidRDefault="00000000">
      <w:pPr>
        <w:rPr>
          <w:lang w:val="cs-CZ"/>
        </w:rPr>
      </w:pPr>
      <w:r>
        <w:rPr>
          <w:lang w:val="cs-CZ"/>
        </w:rPr>
        <w:t>2. Soutěže</w:t>
      </w:r>
    </w:p>
    <w:p w14:paraId="23D10057" w14:textId="77777777" w:rsidR="00E62666" w:rsidRDefault="00000000">
      <w:pPr>
        <w:rPr>
          <w:lang w:val="cs-CZ"/>
        </w:rPr>
      </w:pPr>
      <w:r>
        <w:rPr>
          <w:lang w:val="cs-CZ"/>
        </w:rPr>
        <w:t>2.1 Soutěž družstev</w:t>
      </w:r>
    </w:p>
    <w:p w14:paraId="2406D31D" w14:textId="70FDE19E" w:rsidR="00E62666" w:rsidRDefault="00000000">
      <w:r>
        <w:rPr>
          <w:lang w:val="cs-CZ"/>
        </w:rPr>
        <w:t>Soutěž method feeder Liga 2023 bude probíhat jako soutěž tříčlenných družstev, formou Mistrovství České republiky. Všechna družstva přihlášená do soutěže budou závodit ve čtyřech dvoukolových závodech, rovnoměrně rozložených po území České republiky. Během přechodného období 2 let se vyformují soutěže podle platných předpisů pro soutěž družstev podle LRU-MF. Družstva budou vylosována do skupin po 5 až 12 družstev podle zájmu a počtu přihlášených družstev. Každá skupina absolvuje soutěž sestávající se ze čtyřech dvoukolových závodů. Přičemž, každé kolo se považuje za samostatný závod a skládá se ze dvou pětihodinových závodů konaných ve dvou dnech následujících po sobě, zpravidla sobota neděle. Termíny jednotlivých závodů navrhuje odbor LRU-MF na základě mezinárodního kalendáře konání Mistrovství světa (dále jen MS) a Mistrovství Evropy (dále jen ME). Kalendář závodu následně schvaluje Rada ČRS.</w:t>
      </w:r>
    </w:p>
    <w:p w14:paraId="34DDBA48" w14:textId="77777777" w:rsidR="00E62666" w:rsidRDefault="00000000">
      <w:pPr>
        <w:rPr>
          <w:lang w:val="cs-CZ"/>
        </w:rPr>
      </w:pPr>
      <w:r>
        <w:rPr>
          <w:lang w:val="cs-CZ"/>
        </w:rPr>
        <w:t>3. Složení soutěží</w:t>
      </w:r>
    </w:p>
    <w:p w14:paraId="39401F38" w14:textId="77777777" w:rsidR="00E62666" w:rsidRDefault="00000000">
      <w:pPr>
        <w:rPr>
          <w:lang w:val="cs-CZ"/>
        </w:rPr>
      </w:pPr>
      <w:r>
        <w:rPr>
          <w:lang w:val="cs-CZ"/>
        </w:rPr>
        <w:t>3.1 Dlouhodobé státní postupové soutěže</w:t>
      </w:r>
    </w:p>
    <w:p w14:paraId="6BFA709F" w14:textId="77777777" w:rsidR="00E62666" w:rsidRDefault="00000000">
      <w:pPr>
        <w:rPr>
          <w:lang w:val="cs-CZ"/>
        </w:rPr>
      </w:pPr>
      <w:r>
        <w:rPr>
          <w:lang w:val="cs-CZ"/>
        </w:rPr>
        <w:t>1. liga – celostátní soutěž tříčlenných družstev (na soupisce může být uvedeno maximálně 8 závodníků) o účasti minimálně 5 a maximálně 12 družstev. První liga pro ročník 2023 bude vytvořena z družstev z nultého ročníku 2022.</w:t>
      </w:r>
    </w:p>
    <w:p w14:paraId="01BF7655" w14:textId="77777777" w:rsidR="00E62666" w:rsidRDefault="00000000">
      <w:pPr>
        <w:rPr>
          <w:lang w:val="cs-CZ"/>
        </w:rPr>
      </w:pPr>
      <w:r>
        <w:rPr>
          <w:lang w:val="cs-CZ"/>
        </w:rPr>
        <w:t>2. liga – celostátní soutěž tříčlenných družstev /na soupisce může být uvedeno maximálně 8 závodníků/ o účasti minimálně 5 družstev, maximálně 12 družstev.</w:t>
      </w:r>
    </w:p>
    <w:p w14:paraId="292B4404" w14:textId="77777777" w:rsidR="00E62666" w:rsidRDefault="00000000">
      <w:pPr>
        <w:rPr>
          <w:lang w:val="cs-CZ"/>
        </w:rPr>
      </w:pPr>
      <w:r>
        <w:rPr>
          <w:lang w:val="cs-CZ"/>
        </w:rPr>
        <w:t>Druhá liga bude v ročníku 2024 vytvořena v případě zájmu podle uvedených podmínek</w:t>
      </w:r>
    </w:p>
    <w:p w14:paraId="7BDD1C94" w14:textId="77777777" w:rsidR="00E62666" w:rsidRDefault="00000000">
      <w:r>
        <w:rPr>
          <w:lang w:val="cs-CZ"/>
        </w:rPr>
        <w:t>Divize – celostátní soutěž tříčlenných družstev (na soupisce může být uvedeno maximálně 8 závodníků) o účasti minimálně 5 družstev, maximálně 12 družstev. V případě přihlášení více než 12 družstev se rozdělí soutěže na více skupin podle geografické polohy přihlášené MO ČRS a MRS podle standardního klíče LRU-F.</w:t>
      </w:r>
    </w:p>
    <w:p w14:paraId="6C9E436A" w14:textId="77777777" w:rsidR="00E62666" w:rsidRDefault="00E62666">
      <w:pPr>
        <w:rPr>
          <w:lang w:val="cs-CZ"/>
        </w:rPr>
      </w:pPr>
    </w:p>
    <w:p w14:paraId="0E8D17D9" w14:textId="1E66C86F" w:rsidR="00E62666" w:rsidRDefault="00000000">
      <w:r>
        <w:rPr>
          <w:lang w:val="cs-CZ"/>
        </w:rPr>
        <w:t xml:space="preserve">Z 1. ligy sestupují do 2. ligy dvě družstva umístěná na posledních dvou místech a z 2. ligy postupují dvě družstva umístěná na 1. a 2. místě do 1. ligy. Z druhé ligy sestupují do divize dvě družstva umístěná na posledních dvou místech a z divize postupují dvě družstva umístěná </w:t>
      </w:r>
      <w:r>
        <w:rPr>
          <w:lang w:val="cs-CZ"/>
        </w:rPr>
        <w:lastRenderedPageBreak/>
        <w:t>na 1. a 2. místě do 2.ligy. V případě rozdělení divize na skupiny postupuje vítěz skupiny. V případě nepřihlášení se družstva do soutěže na další rok nebo nezájmu družstva o postup do vyšší soutěže postupuje další družstvo umístěné v pořadí až do naplnění potřebného počtu družstev.</w:t>
      </w:r>
    </w:p>
    <w:p w14:paraId="55D88751" w14:textId="4CBA5A5F" w:rsidR="00E62666" w:rsidRDefault="00000000">
      <w:pPr>
        <w:rPr>
          <w:lang w:val="cs-CZ"/>
        </w:rPr>
      </w:pPr>
      <w:r>
        <w:rPr>
          <w:lang w:val="cs-CZ"/>
        </w:rPr>
        <w:t>3.2 Mistrovství České republiky</w:t>
      </w:r>
      <w:r w:rsidR="002A581C">
        <w:rPr>
          <w:lang w:val="cs-CZ"/>
        </w:rPr>
        <w:t xml:space="preserve"> </w:t>
      </w:r>
      <w:r>
        <w:rPr>
          <w:lang w:val="cs-CZ"/>
        </w:rPr>
        <w:t>(pokud bude vypsáno v rámci závodů družstev)</w:t>
      </w:r>
    </w:p>
    <w:p w14:paraId="6ECC2410" w14:textId="77777777" w:rsidR="00E62666" w:rsidRDefault="00000000">
      <w:r>
        <w:rPr>
          <w:lang w:val="cs-CZ"/>
        </w:rPr>
        <w:t>Mistrovství České republiky vyhlašuje ČRS a/nebo MRS jako závod družstev a jednotlivců. Podmínkou účasti je platná registrace družstva a jednotlivců. Mistrovství České republiky je závod, který se koná jednou za rok a probíhá podle soutěžních pravidel LRU-MF. Termín konání mistrovství České republiky je publikován v termínovém kalendáři soutěží sportovního oboru LRU-F pro příslušný rok. Mistrovství ČR s mezinárodní účastí jsou vyhlašována a řízena zvláštními propozicemi. V případě, že počet startujících účastníků na Mistrovství ČR bude více než 76 /4 sektory po 19 závodníků/ budou sektory rozděleny na podsektory. V případě lichého počtu závodníků v sektoru (příklad: 2 podsektory s celkovým počtem 27 zúčastněných závodníků:</w:t>
      </w:r>
    </w:p>
    <w:p w14:paraId="28905A66" w14:textId="77777777" w:rsidR="00E62666" w:rsidRDefault="00000000">
      <w:r>
        <w:rPr>
          <w:lang w:val="cs-CZ"/>
        </w:rPr>
        <w:t>Závodníkovi sedícímu na čísle 14 se bude brát v úvahu výsledek v obou podsektorech, ale bude mu přiřazeno umístění, které on/ona získal v podsektoru s nejnižším číslem (1 až 14) pro jeho pořadí, zatímco skóre dosaženo ve druhém podsektoru (14 až 27) se bude brát v úvahu při hodnocení závodníků v tomto podsektoru (převzato z mezinárodních pravidel FIPS feeder).</w:t>
      </w:r>
    </w:p>
    <w:p w14:paraId="44E8B3C7" w14:textId="77777777" w:rsidR="00E62666" w:rsidRDefault="00000000">
      <w:pPr>
        <w:rPr>
          <w:lang w:val="cs-CZ"/>
        </w:rPr>
      </w:pPr>
      <w:r>
        <w:rPr>
          <w:lang w:val="cs-CZ"/>
        </w:rPr>
        <w:t>3.3. Pohárové závody</w:t>
      </w:r>
    </w:p>
    <w:p w14:paraId="2E45A007" w14:textId="77777777" w:rsidR="00E62666" w:rsidRDefault="00000000">
      <w:r>
        <w:rPr>
          <w:lang w:val="cs-CZ"/>
        </w:rPr>
        <w:t>Pohárové soutěže jsou závody, které vyhlašují a pořádají ČRS a/nebo MRS a jejich MO. Na pohárových nebodovaných závodech se mohou zúčastnit závodníci, kteří jsou členy ČRS nebo MRS, není-li propozicemi závodu stanoveno jinak. Termíny konání nebodovaných pohárových závodů stanovuje a vyhlašuje pořadatel a tyto nepodléhají schválení v termínovém kalendáři závodů sportovního oboru LRU-F.</w:t>
      </w:r>
    </w:p>
    <w:p w14:paraId="4018F200" w14:textId="2429C1D6" w:rsidR="00E62666" w:rsidRDefault="00000000">
      <w:pPr>
        <w:rPr>
          <w:lang w:val="cs-CZ"/>
        </w:rPr>
      </w:pPr>
      <w:r>
        <w:rPr>
          <w:lang w:val="cs-CZ"/>
        </w:rPr>
        <w:t>3.4. Kvalifikační závod (nepoužito pro 2023)</w:t>
      </w:r>
    </w:p>
    <w:p w14:paraId="1808D274" w14:textId="77777777" w:rsidR="00E62666" w:rsidRDefault="00000000">
      <w:r>
        <w:rPr>
          <w:lang w:val="cs-CZ"/>
        </w:rPr>
        <w:t>Kvalifikační závod slouží pro potřeby výběru reprezentačního družstva, které má právo startovat na MS, resp. ME, případně jiných mezinárodních závodech. Postupový klíč kvalifikačního závodu určuje státní trenér ve spolupráci s oborem LRU-F a musí být schválen Radou ČRS.</w:t>
      </w:r>
    </w:p>
    <w:p w14:paraId="257E6790" w14:textId="77777777" w:rsidR="00E62666" w:rsidRDefault="00000000">
      <w:pPr>
        <w:rPr>
          <w:lang w:val="cs-CZ"/>
        </w:rPr>
      </w:pPr>
      <w:r>
        <w:rPr>
          <w:lang w:val="cs-CZ"/>
        </w:rPr>
        <w:t>4. Účast na závodech</w:t>
      </w:r>
    </w:p>
    <w:p w14:paraId="7D57B45C" w14:textId="77777777" w:rsidR="00E62666" w:rsidRDefault="00000000">
      <w:r>
        <w:rPr>
          <w:lang w:val="cs-CZ"/>
        </w:rPr>
        <w:t>Postupových a kvalifikačních závodů se mohou účastnit členové ČRS nebo MRS s platným registračním průkazem závodníka. Každý závodník závodí na vlastní zodpovědnost. Členové mladší 15 let se mohou účastnit závodu jen v doprovodu zákonného zástupce nebo osoby zmocněnou zákonným zástupcem.</w:t>
      </w:r>
    </w:p>
    <w:p w14:paraId="28AF1E57" w14:textId="77777777" w:rsidR="00E62666" w:rsidRDefault="00E62666">
      <w:pPr>
        <w:rPr>
          <w:lang w:val="cs-CZ"/>
        </w:rPr>
      </w:pPr>
    </w:p>
    <w:p w14:paraId="612BBF41" w14:textId="77777777" w:rsidR="00E62666" w:rsidRDefault="00000000">
      <w:pPr>
        <w:rPr>
          <w:lang w:val="cs-CZ"/>
        </w:rPr>
      </w:pPr>
      <w:r>
        <w:rPr>
          <w:lang w:val="cs-CZ"/>
        </w:rPr>
        <w:t>5. Kritéria pro pořádání postupových závodů</w:t>
      </w:r>
    </w:p>
    <w:p w14:paraId="6654FDAC" w14:textId="77777777" w:rsidR="00E62666" w:rsidRDefault="00000000">
      <w:r>
        <w:rPr>
          <w:lang w:val="cs-CZ"/>
        </w:rPr>
        <w:t xml:space="preserve">Soutěže LRU–MF se konají na vodních tocích, kanálech, případně na jiných vodních plochách jako jsou jezera, přehrady apod., a to i soukromých. Na vybrané lokalitě se musí dát chytat po celé její šířce. Minimální šířka v nejužším místě musí být 30 m, hloubka vody minimálně 1 m. Pokud je možné, výběr tratě by měl být takový, aby umožňoval stejné </w:t>
      </w:r>
      <w:r>
        <w:rPr>
          <w:lang w:val="cs-CZ"/>
        </w:rPr>
        <w:lastRenderedPageBreak/>
        <w:t>podmínky pro všechny závodníky, s nejmenším možným přerušováním tratě jako jsou mosty, elektrická vedení apod. Trať nesmí představovat nebezpečí pro závodníky, ani diváky. Za přípravu trati odpovídá pořadatel, od kterého převezme trať garant ČRS resp. MRS.</w:t>
      </w:r>
    </w:p>
    <w:p w14:paraId="6594A040" w14:textId="77777777" w:rsidR="00E62666" w:rsidRDefault="00E62666">
      <w:pPr>
        <w:rPr>
          <w:b/>
          <w:u w:val="single"/>
          <w:lang w:val="cs-CZ"/>
        </w:rPr>
      </w:pPr>
    </w:p>
    <w:sectPr w:rsidR="00E62666">
      <w:pgSz w:w="11906" w:h="16838"/>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E3BDB" w14:textId="77777777" w:rsidR="00FD581E" w:rsidRDefault="00FD581E">
      <w:pPr>
        <w:spacing w:after="0" w:line="240" w:lineRule="auto"/>
      </w:pPr>
      <w:r>
        <w:separator/>
      </w:r>
    </w:p>
  </w:endnote>
  <w:endnote w:type="continuationSeparator" w:id="0">
    <w:p w14:paraId="0BB7C80F" w14:textId="77777777" w:rsidR="00FD581E" w:rsidRDefault="00FD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2226D" w14:textId="77777777" w:rsidR="00FD581E" w:rsidRDefault="00FD581E">
      <w:pPr>
        <w:spacing w:after="0" w:line="240" w:lineRule="auto"/>
      </w:pPr>
      <w:r>
        <w:separator/>
      </w:r>
    </w:p>
  </w:footnote>
  <w:footnote w:type="continuationSeparator" w:id="0">
    <w:p w14:paraId="6A10000F" w14:textId="77777777" w:rsidR="00FD581E" w:rsidRDefault="00FD58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666"/>
    <w:rsid w:val="002A581C"/>
    <w:rsid w:val="003B1961"/>
    <w:rsid w:val="006B3F21"/>
    <w:rsid w:val="00BB77A7"/>
    <w:rsid w:val="00E62666"/>
    <w:rsid w:val="00FD58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2FCE"/>
  <w15:docId w15:val="{F7E12CB5-7781-4EDF-B8C2-0F461565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ahoma"/>
        <w:color w:val="000000"/>
        <w:kern w:val="3"/>
        <w:sz w:val="24"/>
        <w:szCs w:val="24"/>
        <w:lang w:val="en-US" w:eastAsia="en-US" w:bidi="en-US"/>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uiPriority w:val="9"/>
    <w:qFormat/>
    <w:pPr>
      <w:spacing w:before="480" w:after="200"/>
      <w:outlineLvl w:val="0"/>
    </w:pPr>
    <w:rPr>
      <w:rFonts w:ascii="Arial" w:eastAsia="Arial" w:hAnsi="Arial" w:cs="Arial"/>
      <w:sz w:val="40"/>
    </w:rPr>
  </w:style>
  <w:style w:type="paragraph" w:styleId="Nadpis2">
    <w:name w:val="heading 2"/>
    <w:basedOn w:val="Normln"/>
    <w:uiPriority w:val="9"/>
    <w:semiHidden/>
    <w:unhideWhenUsed/>
    <w:qFormat/>
    <w:pPr>
      <w:spacing w:before="360" w:after="200"/>
      <w:outlineLvl w:val="1"/>
    </w:pPr>
    <w:rPr>
      <w:rFonts w:ascii="Arial" w:eastAsia="Arial" w:hAnsi="Arial" w:cs="Arial"/>
      <w:sz w:val="34"/>
    </w:rPr>
  </w:style>
  <w:style w:type="paragraph" w:styleId="Nadpis3">
    <w:name w:val="heading 3"/>
    <w:basedOn w:val="Normln"/>
    <w:uiPriority w:val="9"/>
    <w:semiHidden/>
    <w:unhideWhenUsed/>
    <w:qFormat/>
    <w:pPr>
      <w:spacing w:before="320" w:after="200"/>
      <w:outlineLvl w:val="2"/>
    </w:pPr>
    <w:rPr>
      <w:rFonts w:ascii="Arial" w:eastAsia="Arial" w:hAnsi="Arial" w:cs="Arial"/>
      <w:sz w:val="30"/>
    </w:rPr>
  </w:style>
  <w:style w:type="paragraph" w:styleId="Nadpis4">
    <w:name w:val="heading 4"/>
    <w:basedOn w:val="Normln"/>
    <w:uiPriority w:val="9"/>
    <w:semiHidden/>
    <w:unhideWhenUsed/>
    <w:qFormat/>
    <w:pPr>
      <w:spacing w:before="320" w:after="200"/>
      <w:outlineLvl w:val="3"/>
    </w:pPr>
    <w:rPr>
      <w:rFonts w:ascii="Arial" w:eastAsia="Arial" w:hAnsi="Arial" w:cs="Arial"/>
      <w:b/>
      <w:sz w:val="26"/>
    </w:rPr>
  </w:style>
  <w:style w:type="paragraph" w:styleId="Nadpis5">
    <w:name w:val="heading 5"/>
    <w:basedOn w:val="Normln"/>
    <w:uiPriority w:val="9"/>
    <w:semiHidden/>
    <w:unhideWhenUsed/>
    <w:qFormat/>
    <w:pPr>
      <w:spacing w:before="320" w:after="200"/>
      <w:outlineLvl w:val="4"/>
    </w:pPr>
    <w:rPr>
      <w:rFonts w:ascii="Arial" w:eastAsia="Arial" w:hAnsi="Arial" w:cs="Arial"/>
      <w:b/>
    </w:rPr>
  </w:style>
  <w:style w:type="paragraph" w:styleId="Nadpis6">
    <w:name w:val="heading 6"/>
    <w:basedOn w:val="Normln"/>
    <w:uiPriority w:val="9"/>
    <w:semiHidden/>
    <w:unhideWhenUsed/>
    <w:qFormat/>
    <w:pPr>
      <w:spacing w:before="320" w:after="200"/>
      <w:outlineLvl w:val="5"/>
    </w:pPr>
    <w:rPr>
      <w:rFonts w:ascii="Arial" w:eastAsia="Arial" w:hAnsi="Arial" w:cs="Arial"/>
      <w:b/>
    </w:rPr>
  </w:style>
  <w:style w:type="paragraph" w:styleId="Nadpis7">
    <w:name w:val="heading 7"/>
    <w:basedOn w:val="Normln"/>
    <w:pPr>
      <w:spacing w:before="320" w:after="200"/>
      <w:outlineLvl w:val="6"/>
    </w:pPr>
    <w:rPr>
      <w:rFonts w:ascii="Arial" w:eastAsia="Arial" w:hAnsi="Arial" w:cs="Arial"/>
      <w:b/>
      <w:i/>
    </w:rPr>
  </w:style>
  <w:style w:type="paragraph" w:styleId="Nadpis8">
    <w:name w:val="heading 8"/>
    <w:basedOn w:val="Normln"/>
    <w:pPr>
      <w:spacing w:before="320" w:after="200"/>
      <w:outlineLvl w:val="7"/>
    </w:pPr>
    <w:rPr>
      <w:rFonts w:ascii="Arial" w:eastAsia="Arial" w:hAnsi="Arial" w:cs="Arial"/>
      <w:i/>
    </w:rPr>
  </w:style>
  <w:style w:type="paragraph" w:styleId="Nadpis9">
    <w:name w:val="heading 9"/>
    <w:basedOn w:val="Normln"/>
    <w:pPr>
      <w:spacing w:before="320" w:after="200"/>
      <w:outlineLvl w:val="8"/>
    </w:pPr>
    <w:rPr>
      <w:rFonts w:ascii="Arial" w:eastAsia="Arial" w:hAnsi="Arial" w:cs="Arial"/>
      <w:i/>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S Gothic" w:hAnsi="Arial"/>
      <w:sz w:val="28"/>
      <w:szCs w:val="28"/>
    </w:rPr>
  </w:style>
  <w:style w:type="paragraph" w:customStyle="1" w:styleId="Textbody">
    <w:name w:val="Text body"/>
    <w:basedOn w:val="Standard"/>
    <w:pPr>
      <w:spacing w:after="120"/>
    </w:pPr>
  </w:style>
  <w:style w:type="paragraph" w:styleId="Odstavecseseznamem">
    <w:name w:val="List Paragraph"/>
    <w:basedOn w:val="Normln"/>
    <w:pPr>
      <w:ind w:left="720"/>
    </w:pPr>
  </w:style>
  <w:style w:type="paragraph" w:styleId="Bezmezer">
    <w:name w:val="No Spacing"/>
    <w:pPr>
      <w:spacing w:after="0" w:line="240" w:lineRule="auto"/>
    </w:pPr>
  </w:style>
  <w:style w:type="paragraph" w:styleId="Nzev">
    <w:name w:val="Title"/>
    <w:basedOn w:val="Normln"/>
    <w:uiPriority w:val="10"/>
    <w:qFormat/>
    <w:pPr>
      <w:spacing w:before="300" w:after="200"/>
    </w:pPr>
    <w:rPr>
      <w:sz w:val="48"/>
    </w:rPr>
  </w:style>
  <w:style w:type="paragraph" w:styleId="Podnadpis">
    <w:name w:val="Subtitle"/>
    <w:basedOn w:val="Normln"/>
    <w:uiPriority w:val="11"/>
    <w:qFormat/>
    <w:pPr>
      <w:spacing w:before="200" w:after="200"/>
    </w:pPr>
  </w:style>
  <w:style w:type="paragraph" w:styleId="Citt">
    <w:name w:val="Quote"/>
    <w:basedOn w:val="Normln"/>
    <w:pPr>
      <w:ind w:left="720" w:right="720"/>
    </w:pPr>
    <w:rPr>
      <w:i/>
    </w:rPr>
  </w:style>
  <w:style w:type="paragraph" w:styleId="Vrazncitt">
    <w:name w:val="Intense Quote"/>
    <w:basedOn w:val="Normln"/>
    <w:pPr>
      <w:pBdr>
        <w:top w:val="single" w:sz="4" w:space="0" w:color="FFFFFF"/>
        <w:left w:val="single" w:sz="4" w:space="0" w:color="FFFFFF"/>
        <w:bottom w:val="single" w:sz="4" w:space="0" w:color="FFFFFF"/>
        <w:right w:val="single" w:sz="4" w:space="0" w:color="FFFFFF"/>
      </w:pBdr>
      <w:shd w:val="clear" w:color="auto" w:fill="F2F2F2"/>
      <w:ind w:left="720" w:right="720"/>
    </w:pPr>
    <w:rPr>
      <w:i/>
    </w:rPr>
  </w:style>
  <w:style w:type="paragraph" w:styleId="Zhlav">
    <w:name w:val="header"/>
    <w:basedOn w:val="Normln"/>
    <w:pPr>
      <w:tabs>
        <w:tab w:val="center" w:pos="7143"/>
        <w:tab w:val="right" w:pos="14287"/>
      </w:tabs>
      <w:spacing w:after="0" w:line="240" w:lineRule="auto"/>
    </w:pPr>
  </w:style>
  <w:style w:type="paragraph" w:styleId="Zpat">
    <w:name w:val="footer"/>
    <w:basedOn w:val="Normln"/>
    <w:pPr>
      <w:tabs>
        <w:tab w:val="center" w:pos="7143"/>
        <w:tab w:val="right" w:pos="14287"/>
      </w:tabs>
      <w:spacing w:after="0" w:line="240" w:lineRule="auto"/>
    </w:pPr>
  </w:style>
  <w:style w:type="paragraph" w:styleId="Titulek">
    <w:name w:val="caption"/>
    <w:basedOn w:val="Normln"/>
    <w:pPr>
      <w:spacing w:line="276" w:lineRule="auto"/>
    </w:pPr>
    <w:rPr>
      <w:b/>
      <w:color w:val="4F81BD"/>
      <w:sz w:val="18"/>
    </w:rPr>
  </w:style>
  <w:style w:type="paragraph" w:styleId="Textpoznpodarou">
    <w:name w:val="footnote text"/>
    <w:basedOn w:val="Normln"/>
    <w:pPr>
      <w:spacing w:after="40" w:line="240" w:lineRule="auto"/>
    </w:pPr>
    <w:rPr>
      <w:sz w:val="18"/>
    </w:rPr>
  </w:style>
  <w:style w:type="paragraph" w:styleId="Textvysvtlivek">
    <w:name w:val="endnote text"/>
    <w:basedOn w:val="Normln"/>
    <w:pPr>
      <w:spacing w:after="0" w:line="240" w:lineRule="auto"/>
    </w:pPr>
    <w:rPr>
      <w:sz w:val="20"/>
    </w:rPr>
  </w:style>
  <w:style w:type="paragraph" w:styleId="Obsah1">
    <w:name w:val="toc 1"/>
    <w:basedOn w:val="Normln"/>
    <w:pPr>
      <w:spacing w:after="57"/>
    </w:pPr>
  </w:style>
  <w:style w:type="paragraph" w:styleId="Obsah2">
    <w:name w:val="toc 2"/>
    <w:basedOn w:val="Normln"/>
    <w:pPr>
      <w:spacing w:after="57"/>
      <w:ind w:left="283"/>
    </w:pPr>
  </w:style>
  <w:style w:type="paragraph" w:styleId="Obsah3">
    <w:name w:val="toc 3"/>
    <w:basedOn w:val="Normln"/>
    <w:pPr>
      <w:spacing w:after="57"/>
      <w:ind w:left="567"/>
    </w:pPr>
  </w:style>
  <w:style w:type="paragraph" w:styleId="Obsah4">
    <w:name w:val="toc 4"/>
    <w:basedOn w:val="Normln"/>
    <w:pPr>
      <w:spacing w:after="57"/>
      <w:ind w:left="850"/>
    </w:pPr>
  </w:style>
  <w:style w:type="paragraph" w:styleId="Obsah5">
    <w:name w:val="toc 5"/>
    <w:basedOn w:val="Normln"/>
    <w:pPr>
      <w:spacing w:after="57"/>
      <w:ind w:left="1134"/>
    </w:pPr>
  </w:style>
  <w:style w:type="paragraph" w:styleId="Obsah6">
    <w:name w:val="toc 6"/>
    <w:basedOn w:val="Normln"/>
    <w:pPr>
      <w:spacing w:after="57"/>
      <w:ind w:left="1417"/>
    </w:pPr>
  </w:style>
  <w:style w:type="paragraph" w:styleId="Obsah7">
    <w:name w:val="toc 7"/>
    <w:basedOn w:val="Normln"/>
    <w:pPr>
      <w:spacing w:after="57"/>
      <w:ind w:left="1701"/>
    </w:pPr>
  </w:style>
  <w:style w:type="paragraph" w:styleId="Obsah8">
    <w:name w:val="toc 8"/>
    <w:basedOn w:val="Normln"/>
    <w:pPr>
      <w:spacing w:after="57"/>
      <w:ind w:left="1984"/>
    </w:pPr>
  </w:style>
  <w:style w:type="paragraph" w:styleId="Obsah9">
    <w:name w:val="toc 9"/>
    <w:basedOn w:val="Normln"/>
    <w:pPr>
      <w:spacing w:after="57"/>
      <w:ind w:left="2268"/>
    </w:pPr>
  </w:style>
  <w:style w:type="paragraph" w:styleId="Nadpisobsahu">
    <w:name w:val="TOC Heading"/>
  </w:style>
  <w:style w:type="paragraph" w:styleId="Seznamobrzk">
    <w:name w:val="table of figures"/>
    <w:basedOn w:val="Normln"/>
    <w:pPr>
      <w:spacing w:after="0"/>
    </w:pPr>
  </w:style>
  <w:style w:type="paragraph" w:customStyle="1" w:styleId="DStyleparagraph">
    <w:name w:val="DStyle_paragraph"/>
    <w:rPr>
      <w:rFonts w:ascii="Calibri" w:eastAsia="Calibri" w:hAnsi="Calibri" w:cs="Times New Roman"/>
      <w:sz w:val="22"/>
      <w:lang w:val="sk-SK"/>
    </w:rPr>
  </w:style>
  <w:style w:type="character" w:customStyle="1" w:styleId="Heading1Char">
    <w:name w:val="Heading 1 Char"/>
    <w:rPr>
      <w:rFonts w:ascii="Arial" w:eastAsia="Arial" w:hAnsi="Arial" w:cs="Arial"/>
      <w:sz w:val="40"/>
    </w:rPr>
  </w:style>
  <w:style w:type="character" w:customStyle="1" w:styleId="Heading2Char">
    <w:name w:val="Heading 2 Char"/>
    <w:rPr>
      <w:rFonts w:ascii="Arial" w:eastAsia="Arial" w:hAnsi="Arial" w:cs="Arial"/>
      <w:sz w:val="34"/>
    </w:rPr>
  </w:style>
  <w:style w:type="character" w:customStyle="1" w:styleId="Heading3Char">
    <w:name w:val="Heading 3 Char"/>
    <w:rPr>
      <w:rFonts w:ascii="Arial" w:eastAsia="Arial" w:hAnsi="Arial" w:cs="Arial"/>
      <w:sz w:val="30"/>
    </w:rPr>
  </w:style>
  <w:style w:type="character" w:customStyle="1" w:styleId="Heading4Char">
    <w:name w:val="Heading 4 Char"/>
    <w:rPr>
      <w:rFonts w:ascii="Arial" w:eastAsia="Arial" w:hAnsi="Arial" w:cs="Arial"/>
      <w:b/>
      <w:sz w:val="26"/>
    </w:rPr>
  </w:style>
  <w:style w:type="character" w:customStyle="1" w:styleId="Heading5Char">
    <w:name w:val="Heading 5 Char"/>
    <w:rPr>
      <w:rFonts w:ascii="Arial" w:eastAsia="Arial" w:hAnsi="Arial" w:cs="Arial"/>
      <w:b/>
      <w:sz w:val="24"/>
    </w:rPr>
  </w:style>
  <w:style w:type="character" w:customStyle="1" w:styleId="Heading6Char">
    <w:name w:val="Heading 6 Char"/>
    <w:rPr>
      <w:rFonts w:ascii="Arial" w:eastAsia="Arial" w:hAnsi="Arial" w:cs="Arial"/>
      <w:b/>
      <w:sz w:val="22"/>
    </w:rPr>
  </w:style>
  <w:style w:type="character" w:customStyle="1" w:styleId="Heading7Char">
    <w:name w:val="Heading 7 Char"/>
    <w:rPr>
      <w:rFonts w:ascii="Arial" w:eastAsia="Arial" w:hAnsi="Arial" w:cs="Arial"/>
      <w:b/>
      <w:i/>
      <w:sz w:val="22"/>
    </w:rPr>
  </w:style>
  <w:style w:type="character" w:customStyle="1" w:styleId="Heading8Char">
    <w:name w:val="Heading 8 Char"/>
    <w:rPr>
      <w:rFonts w:ascii="Arial" w:eastAsia="Arial" w:hAnsi="Arial" w:cs="Arial"/>
      <w:i/>
      <w:sz w:val="22"/>
    </w:rPr>
  </w:style>
  <w:style w:type="character" w:customStyle="1" w:styleId="Heading9Char">
    <w:name w:val="Heading 9 Char"/>
    <w:rPr>
      <w:rFonts w:ascii="Arial" w:eastAsia="Arial" w:hAnsi="Arial" w:cs="Arial"/>
      <w:i/>
      <w:sz w:val="21"/>
    </w:rPr>
  </w:style>
  <w:style w:type="character" w:customStyle="1" w:styleId="TitleChar">
    <w:name w:val="Title Char"/>
    <w:rPr>
      <w:sz w:val="48"/>
    </w:rPr>
  </w:style>
  <w:style w:type="character" w:customStyle="1" w:styleId="SubtitleChar">
    <w:name w:val="Subtitle Char"/>
    <w:rPr>
      <w:sz w:val="24"/>
    </w:rPr>
  </w:style>
  <w:style w:type="character" w:customStyle="1" w:styleId="QuoteChar">
    <w:name w:val="Quote Char"/>
    <w:rPr>
      <w:i/>
    </w:rPr>
  </w:style>
  <w:style w:type="character" w:customStyle="1" w:styleId="IntenseQuoteChar">
    <w:name w:val="Intense Quote Char"/>
    <w:rPr>
      <w:i/>
    </w:rPr>
  </w:style>
  <w:style w:type="character" w:customStyle="1" w:styleId="HeaderChar">
    <w:name w:val="Header Char"/>
  </w:style>
  <w:style w:type="character" w:customStyle="1" w:styleId="FooterChar">
    <w:name w:val="Footer Char"/>
  </w:style>
  <w:style w:type="character" w:customStyle="1" w:styleId="CaptionChar">
    <w:name w:val="Caption Char"/>
  </w:style>
  <w:style w:type="character" w:styleId="Hypertextovodkaz">
    <w:name w:val="Hyperlink"/>
    <w:rPr>
      <w:color w:val="0000FF"/>
      <w:u w:val="single"/>
    </w:rPr>
  </w:style>
  <w:style w:type="character" w:customStyle="1" w:styleId="Internetlink">
    <w:name w:val="Internet link"/>
    <w:rPr>
      <w:color w:val="0000FF"/>
      <w:u w:val="single"/>
    </w:rPr>
  </w:style>
  <w:style w:type="character" w:customStyle="1" w:styleId="FootnoteTextChar">
    <w:name w:val="Footnote Text Char"/>
    <w:rPr>
      <w:sz w:val="18"/>
    </w:rPr>
  </w:style>
  <w:style w:type="character" w:styleId="Znakapoznpodarou">
    <w:name w:val="footnote reference"/>
    <w:rPr>
      <w:position w:val="0"/>
      <w:vertAlign w:val="superscript"/>
    </w:rPr>
  </w:style>
  <w:style w:type="character" w:customStyle="1" w:styleId="EndnoteTextChar">
    <w:name w:val="Endnote Text Char"/>
    <w:rPr>
      <w:sz w:val="20"/>
    </w:rPr>
  </w:style>
  <w:style w:type="character" w:styleId="Odkaznavysvtlivky">
    <w:name w:val="endnote referen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826</Words>
  <Characters>4875</Characters>
  <Application>Microsoft Office Word</Application>
  <DocSecurity>0</DocSecurity>
  <Lines>40</Lines>
  <Paragraphs>11</Paragraphs>
  <ScaleCrop>false</ScaleCrop>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Hnízdilová</dc:creator>
  <cp:lastModifiedBy>Petra Hnízdilová</cp:lastModifiedBy>
  <cp:revision>3</cp:revision>
  <dcterms:created xsi:type="dcterms:W3CDTF">2023-04-12T10:01:00Z</dcterms:created>
  <dcterms:modified xsi:type="dcterms:W3CDTF">2023-04-12T10:09:00Z</dcterms:modified>
</cp:coreProperties>
</file>